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B3" w:rsidRPr="00737BB3" w:rsidRDefault="00D82AB7" w:rsidP="00183A61">
      <w:pPr>
        <w:spacing w:after="0"/>
        <w:jc w:val="both"/>
      </w:pPr>
      <w:bookmarkStart w:id="0" w:name="_GoBack"/>
      <w:bookmarkEnd w:id="0"/>
      <w:r>
        <w:t>L’</w:t>
      </w:r>
      <w:r w:rsidRPr="00B5164C">
        <w:rPr>
          <w:b/>
        </w:rPr>
        <w:t xml:space="preserve">Ambito Territoriale Sociale 21 </w:t>
      </w:r>
      <w:r>
        <w:t>dal 2004 realizza progetti di prevenzione utilizzando fondi regionali destinati al contrast</w:t>
      </w:r>
      <w:r w:rsidR="00737BB3">
        <w:t>o delle dipendenze patologiche</w:t>
      </w:r>
      <w:r w:rsidR="0018350C">
        <w:t>,</w:t>
      </w:r>
      <w:r>
        <w:t xml:space="preserve"> in collaborazione con la Regione Marche e il Dipartimento Dipendenze Patologiche</w:t>
      </w:r>
      <w:r w:rsidR="0018350C">
        <w:t xml:space="preserve">, </w:t>
      </w:r>
      <w:r w:rsidR="00183A61">
        <w:t>e</w:t>
      </w:r>
      <w:r>
        <w:t xml:space="preserve"> partecipa alla concertazione e programmazione territoriale degli interventi. </w:t>
      </w:r>
      <w:r w:rsidR="0018350C">
        <w:t>Agire</w:t>
      </w:r>
      <w:r w:rsidR="00737BB3" w:rsidRPr="00737BB3">
        <w:t xml:space="preserve"> </w:t>
      </w:r>
      <w:r w:rsidR="00183A61">
        <w:t>precocemente</w:t>
      </w:r>
      <w:r w:rsidR="00737BB3" w:rsidRPr="00737BB3">
        <w:t xml:space="preserve"> risulta fondamentale per promuovere i fattori di protezione e prevenire quelli di rischio, contrastando così </w:t>
      </w:r>
      <w:r w:rsidR="00183A61">
        <w:t xml:space="preserve">il disagio e </w:t>
      </w:r>
      <w:r w:rsidR="00737BB3" w:rsidRPr="00737BB3">
        <w:t xml:space="preserve">le dipendenze patologiche. Intervenendo sia a livello individuale, attraverso lo sportello di ascolto, sia a livello familiare, attraverso gli incontri di formazione e la consulenza genitoriale, sia a livello sistemico, attraverso gli interventi rivolti ai gruppi e allo staff docente, si garantisce </w:t>
      </w:r>
      <w:r w:rsidR="0019315F">
        <w:t>un supporto fondamentale per lavorare sulla prevenzione</w:t>
      </w:r>
      <w:r w:rsidR="00737BB3" w:rsidRPr="00737BB3">
        <w:t xml:space="preserve">, in rete con le istituzioni presenti sul territorio. </w:t>
      </w:r>
    </w:p>
    <w:p w:rsidR="0018350C" w:rsidRDefault="0018350C" w:rsidP="00183A61">
      <w:pPr>
        <w:spacing w:after="0"/>
        <w:jc w:val="both"/>
      </w:pPr>
    </w:p>
    <w:p w:rsidR="00DE1528" w:rsidRDefault="00DE063D" w:rsidP="00183A61">
      <w:pPr>
        <w:spacing w:after="0"/>
        <w:jc w:val="both"/>
      </w:pPr>
      <w:proofErr w:type="spellStart"/>
      <w:r>
        <w:t>Nell’a.s.</w:t>
      </w:r>
      <w:proofErr w:type="spellEnd"/>
      <w:r>
        <w:t xml:space="preserve"> 2018-2019, in continuità con le esperienze degli  anni precedenti, sono stati avviati </w:t>
      </w:r>
      <w:r w:rsidR="00183A61">
        <w:t>interventi di prevenzione</w:t>
      </w:r>
      <w:r>
        <w:t xml:space="preserve"> </w:t>
      </w:r>
      <w:r w:rsidR="00DE1528">
        <w:t>nei seguenti Istituti Scolastici del territorio dell’ATS21:</w:t>
      </w:r>
      <w:r w:rsidR="00DE1528" w:rsidRPr="00DE1528">
        <w:t xml:space="preserve"> </w:t>
      </w:r>
    </w:p>
    <w:p w:rsidR="00DE1528" w:rsidRDefault="00DE1528" w:rsidP="00183A61">
      <w:pPr>
        <w:spacing w:after="0"/>
      </w:pPr>
      <w:r>
        <w:t>- ISC “Sacconi” di Montalto delle Marche e Carassai</w:t>
      </w:r>
    </w:p>
    <w:p w:rsidR="00DE1528" w:rsidRDefault="00DE1528" w:rsidP="00183A61">
      <w:pPr>
        <w:spacing w:after="0"/>
      </w:pPr>
      <w:r>
        <w:t>- ISC “Leopardi” di Grottammare</w:t>
      </w:r>
    </w:p>
    <w:p w:rsidR="00DE1528" w:rsidRDefault="00DE1528" w:rsidP="00183A61">
      <w:pPr>
        <w:spacing w:after="0"/>
      </w:pPr>
      <w:r>
        <w:t>- ISC “Allegretti” di Monteprandone</w:t>
      </w:r>
    </w:p>
    <w:p w:rsidR="00DE1528" w:rsidRDefault="00DE1528" w:rsidP="00183A61">
      <w:pPr>
        <w:spacing w:after="0"/>
      </w:pPr>
      <w:r>
        <w:t xml:space="preserve">- ISC di Cupra Marittima e Ripatransone </w:t>
      </w:r>
    </w:p>
    <w:p w:rsidR="00DE1528" w:rsidRDefault="00DE1528" w:rsidP="00183A61">
      <w:pPr>
        <w:spacing w:after="0"/>
      </w:pPr>
      <w:r>
        <w:t xml:space="preserve">- ISC Nord di San Benedetto del Tronto </w:t>
      </w:r>
    </w:p>
    <w:p w:rsidR="00DE1528" w:rsidRDefault="00DE1528" w:rsidP="00183A61">
      <w:pPr>
        <w:spacing w:after="0"/>
      </w:pPr>
      <w:r>
        <w:t>- ISC Centro di San Benedetto del Tronto</w:t>
      </w:r>
    </w:p>
    <w:p w:rsidR="00DE1528" w:rsidRDefault="00DE1528" w:rsidP="00183A61">
      <w:pPr>
        <w:spacing w:after="0"/>
      </w:pPr>
      <w:r>
        <w:t>- ISC Sud di San Benedetto del Tronto</w:t>
      </w:r>
    </w:p>
    <w:p w:rsidR="0018350C" w:rsidRDefault="0018350C" w:rsidP="00183A61">
      <w:pPr>
        <w:spacing w:after="0"/>
        <w:jc w:val="both"/>
      </w:pPr>
    </w:p>
    <w:p w:rsidR="00183A61" w:rsidRDefault="00183A61" w:rsidP="00183A61">
      <w:pPr>
        <w:spacing w:after="0"/>
        <w:jc w:val="both"/>
      </w:pPr>
      <w:r>
        <w:t xml:space="preserve">Il Servizio, </w:t>
      </w:r>
      <w:r w:rsidRPr="00183A61">
        <w:t xml:space="preserve">affidato alla cooperativa sociale </w:t>
      </w:r>
      <w:r w:rsidRPr="00B5164C">
        <w:rPr>
          <w:b/>
        </w:rPr>
        <w:t>COOSS Marche</w:t>
      </w:r>
      <w:r w:rsidRPr="00183A61">
        <w:t>, </w:t>
      </w:r>
      <w:r>
        <w:t>ha visto operare un equipe di Psicologi e Psicoterapeuti con pluriennale esperienza nel campo della psicologia scolastica. I professionisti coinvolti, coordinati dal Dott. Roberto Giostra</w:t>
      </w:r>
      <w:r w:rsidR="0018350C">
        <w:t xml:space="preserve">, sono stati: Aurelio Carassai, Cristian </w:t>
      </w:r>
      <w:proofErr w:type="spellStart"/>
      <w:r w:rsidR="0018350C">
        <w:t>Borraccini</w:t>
      </w:r>
      <w:proofErr w:type="spellEnd"/>
      <w:r w:rsidR="0018350C">
        <w:t xml:space="preserve">, Marta </w:t>
      </w:r>
      <w:proofErr w:type="spellStart"/>
      <w:r w:rsidR="0018350C">
        <w:t>Bugari</w:t>
      </w:r>
      <w:proofErr w:type="spellEnd"/>
      <w:r w:rsidR="0018350C">
        <w:t>, Andrea Lucchetti.</w:t>
      </w:r>
    </w:p>
    <w:p w:rsidR="00183A61" w:rsidRDefault="00183A61" w:rsidP="00183A61">
      <w:pPr>
        <w:spacing w:after="0"/>
        <w:jc w:val="both"/>
      </w:pPr>
    </w:p>
    <w:p w:rsidR="00ED2DC9" w:rsidRPr="00ED2DC9" w:rsidRDefault="00ED2DC9" w:rsidP="00183A61">
      <w:pPr>
        <w:spacing w:after="0"/>
        <w:jc w:val="both"/>
        <w:rPr>
          <w:b/>
        </w:rPr>
      </w:pPr>
      <w:r w:rsidRPr="00ED2DC9">
        <w:rPr>
          <w:b/>
        </w:rPr>
        <w:t xml:space="preserve">SPORTELLO D’ASCOLTO </w:t>
      </w:r>
    </w:p>
    <w:p w:rsidR="00ED2DC9" w:rsidRDefault="00ED2DC9" w:rsidP="00183A61">
      <w:pPr>
        <w:spacing w:after="0"/>
        <w:jc w:val="both"/>
      </w:pPr>
    </w:p>
    <w:p w:rsidR="00DE1528" w:rsidRDefault="00DE063D" w:rsidP="005C3655">
      <w:pPr>
        <w:spacing w:after="0"/>
        <w:jc w:val="both"/>
      </w:pPr>
      <w:r>
        <w:t xml:space="preserve">Lo </w:t>
      </w:r>
      <w:r w:rsidR="00DE1528">
        <w:t>S</w:t>
      </w:r>
      <w:r>
        <w:t>portello d'</w:t>
      </w:r>
      <w:r w:rsidR="00DE1528">
        <w:t>A</w:t>
      </w:r>
      <w:r>
        <w:t xml:space="preserve">scolto offre </w:t>
      </w:r>
      <w:r w:rsidR="00DE1528">
        <w:t xml:space="preserve">uno spazio individuale di ascolto in cui il minore può esprimere i propri bisogni e le proprie difficoltà incontrate nel percorso di crescita, </w:t>
      </w:r>
      <w:r w:rsidR="0019315F">
        <w:t xml:space="preserve">si tratta di </w:t>
      </w:r>
      <w:r w:rsidR="00DE1528">
        <w:t xml:space="preserve">un contenitore accogliente con garanzia di anonimato e riservatezza, senza propositi di terapia.  Inoltre lo Sportello </w:t>
      </w:r>
      <w:r w:rsidR="00DE1528">
        <w:rPr>
          <w:bCs/>
          <w:iCs/>
        </w:rPr>
        <w:t>supporta</w:t>
      </w:r>
      <w:r w:rsidR="00DE1528" w:rsidRPr="00DE1528">
        <w:rPr>
          <w:bCs/>
          <w:iCs/>
        </w:rPr>
        <w:t xml:space="preserve"> il personale scolastico nell</w:t>
      </w:r>
      <w:r w:rsidR="0019315F">
        <w:rPr>
          <w:bCs/>
          <w:iCs/>
        </w:rPr>
        <w:t xml:space="preserve">a gestione del gruppo classe e rispetto ad eventuali difficoltà che </w:t>
      </w:r>
      <w:r w:rsidR="00DE1528" w:rsidRPr="00DE1528">
        <w:rPr>
          <w:bCs/>
          <w:iCs/>
        </w:rPr>
        <w:t xml:space="preserve">possono </w:t>
      </w:r>
      <w:r w:rsidR="0019315F">
        <w:rPr>
          <w:bCs/>
          <w:iCs/>
        </w:rPr>
        <w:t>presentarsi nel corso dell’anno</w:t>
      </w:r>
      <w:r w:rsidR="00DE1528" w:rsidRPr="00DE1528">
        <w:rPr>
          <w:bCs/>
          <w:iCs/>
        </w:rPr>
        <w:t xml:space="preserve">, potenziando le competenze di ascolto e </w:t>
      </w:r>
      <w:r w:rsidR="0019315F">
        <w:rPr>
          <w:bCs/>
          <w:iCs/>
        </w:rPr>
        <w:t xml:space="preserve">di </w:t>
      </w:r>
      <w:r w:rsidR="00DE1528" w:rsidRPr="00DE1528">
        <w:rPr>
          <w:bCs/>
          <w:iCs/>
        </w:rPr>
        <w:t>gestione</w:t>
      </w:r>
      <w:r w:rsidR="0019315F">
        <w:rPr>
          <w:bCs/>
          <w:iCs/>
        </w:rPr>
        <w:t>, sia relativamente a</w:t>
      </w:r>
      <w:r w:rsidR="00DE1528" w:rsidRPr="00DE1528">
        <w:rPr>
          <w:bCs/>
          <w:iCs/>
        </w:rPr>
        <w:t>lle problemat</w:t>
      </w:r>
      <w:r w:rsidR="0019315F">
        <w:rPr>
          <w:bCs/>
          <w:iCs/>
        </w:rPr>
        <w:t>iche dei singoli ragazzi, sia riguardo le</w:t>
      </w:r>
      <w:r w:rsidR="00DE1528" w:rsidRPr="00DE1528">
        <w:rPr>
          <w:bCs/>
          <w:iCs/>
        </w:rPr>
        <w:t xml:space="preserve"> dinamiche</w:t>
      </w:r>
      <w:r w:rsidR="0019315F">
        <w:rPr>
          <w:bCs/>
          <w:iCs/>
        </w:rPr>
        <w:t xml:space="preserve"> all'interno del gruppo classe, fornendo</w:t>
      </w:r>
      <w:r w:rsidR="00DE1528" w:rsidRPr="00DE1528">
        <w:rPr>
          <w:bCs/>
          <w:iCs/>
        </w:rPr>
        <w:t xml:space="preserve"> informazioni in materia di prevenzione dal disagio pre-adolescenziale e adolescenziale</w:t>
      </w:r>
      <w:r w:rsidR="00737BB3">
        <w:rPr>
          <w:bCs/>
          <w:iCs/>
        </w:rPr>
        <w:t xml:space="preserve">. </w:t>
      </w:r>
    </w:p>
    <w:p w:rsidR="0018350C" w:rsidRDefault="0018350C" w:rsidP="005C3655">
      <w:pPr>
        <w:tabs>
          <w:tab w:val="left" w:pos="255"/>
        </w:tabs>
        <w:spacing w:after="0"/>
        <w:jc w:val="both"/>
      </w:pPr>
      <w:r>
        <w:t xml:space="preserve">Complessivamente, </w:t>
      </w:r>
      <w:proofErr w:type="spellStart"/>
      <w:r>
        <w:t>nell’a.s.</w:t>
      </w:r>
      <w:proofErr w:type="spellEnd"/>
      <w:r>
        <w:t xml:space="preserve"> in corso, sono stati condotti </w:t>
      </w:r>
      <w:r w:rsidRPr="00B5164C">
        <w:rPr>
          <w:b/>
        </w:rPr>
        <w:t>401 colloqui</w:t>
      </w:r>
      <w:r>
        <w:t xml:space="preserve"> con gli studenti. La maggior parte delle richieste (67%) è stata effettuata da studentesse. Le</w:t>
      </w:r>
      <w:r w:rsidR="0019315F">
        <w:t xml:space="preserve"> motivazioni per cui gli alunni si rivolgono</w:t>
      </w:r>
      <w:r>
        <w:t xml:space="preserve"> allo Sportello </w:t>
      </w:r>
      <w:r w:rsidR="0019315F">
        <w:t>sono varie e sono</w:t>
      </w:r>
      <w:r>
        <w:t xml:space="preserve"> </w:t>
      </w:r>
      <w:r w:rsidR="0019315F">
        <w:t>visibili nel grafico sottostante</w:t>
      </w:r>
    </w:p>
    <w:p w:rsidR="00737BB3" w:rsidRDefault="00737BB3" w:rsidP="005C3655">
      <w:pPr>
        <w:tabs>
          <w:tab w:val="left" w:pos="255"/>
        </w:tabs>
        <w:spacing w:after="0"/>
        <w:jc w:val="both"/>
      </w:pPr>
    </w:p>
    <w:p w:rsidR="00737BB3" w:rsidRDefault="00641915" w:rsidP="00183A61">
      <w:pPr>
        <w:tabs>
          <w:tab w:val="left" w:pos="255"/>
        </w:tabs>
        <w:spacing w:after="0" w:line="240" w:lineRule="auto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3F9704B4" wp14:editId="718531E7">
            <wp:extent cx="6000750" cy="3790950"/>
            <wp:effectExtent l="0" t="0" r="19050" b="1905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7BB3" w:rsidRDefault="00737BB3" w:rsidP="00183A61">
      <w:pPr>
        <w:tabs>
          <w:tab w:val="left" w:pos="255"/>
        </w:tabs>
        <w:spacing w:after="0" w:line="240" w:lineRule="auto"/>
        <w:jc w:val="both"/>
      </w:pPr>
    </w:p>
    <w:p w:rsidR="00737BB3" w:rsidRDefault="00737BB3" w:rsidP="00183A61">
      <w:pPr>
        <w:tabs>
          <w:tab w:val="left" w:pos="255"/>
        </w:tabs>
        <w:spacing w:after="0" w:line="240" w:lineRule="auto"/>
        <w:jc w:val="both"/>
      </w:pPr>
      <w:r>
        <w:rPr>
          <w:bCs/>
        </w:rPr>
        <w:t xml:space="preserve">Gli </w:t>
      </w:r>
      <w:r w:rsidRPr="00737BB3">
        <w:rPr>
          <w:bCs/>
        </w:rPr>
        <w:t>S</w:t>
      </w:r>
      <w:r w:rsidRPr="00737BB3">
        <w:t>portelli d'</w:t>
      </w:r>
      <w:r>
        <w:t>A</w:t>
      </w:r>
      <w:r w:rsidRPr="00737BB3">
        <w:t xml:space="preserve">scolto </w:t>
      </w:r>
      <w:r>
        <w:t>non sono rivolti esclusivamente</w:t>
      </w:r>
      <w:r w:rsidRPr="00737BB3">
        <w:t xml:space="preserve"> agli studenti, ma anche agli adulti di riferimento</w:t>
      </w:r>
      <w:r>
        <w:t>: genitori e docenti.</w:t>
      </w:r>
      <w:r w:rsidR="005C3655">
        <w:t xml:space="preserve"> I </w:t>
      </w:r>
      <w:r w:rsidR="005C3655" w:rsidRPr="00B5164C">
        <w:rPr>
          <w:b/>
        </w:rPr>
        <w:t xml:space="preserve">genitori </w:t>
      </w:r>
      <w:r w:rsidR="005C3655">
        <w:t xml:space="preserve">che hanno fatto richiesta di un colloquio, spinti da motivi differenti, come riportato nel grafico sottostante, sono stati </w:t>
      </w:r>
      <w:r w:rsidR="005C3655" w:rsidRPr="00B5164C">
        <w:rPr>
          <w:b/>
        </w:rPr>
        <w:t>79</w:t>
      </w:r>
      <w:r w:rsidR="005C3655">
        <w:t>.</w:t>
      </w:r>
    </w:p>
    <w:p w:rsidR="005C3655" w:rsidRDefault="005C3655" w:rsidP="00183A61">
      <w:pPr>
        <w:tabs>
          <w:tab w:val="left" w:pos="255"/>
        </w:tabs>
        <w:spacing w:after="0" w:line="240" w:lineRule="auto"/>
        <w:jc w:val="both"/>
      </w:pPr>
    </w:p>
    <w:p w:rsidR="00641915" w:rsidRDefault="00641915" w:rsidP="00183A61">
      <w:pPr>
        <w:tabs>
          <w:tab w:val="left" w:pos="255"/>
        </w:tabs>
        <w:spacing w:after="0" w:line="240" w:lineRule="auto"/>
        <w:jc w:val="both"/>
      </w:pPr>
      <w:r>
        <w:rPr>
          <w:noProof/>
          <w:lang w:eastAsia="it-IT"/>
        </w:rPr>
        <w:drawing>
          <wp:inline distT="0" distB="0" distL="0" distR="0" wp14:anchorId="36E24BCD" wp14:editId="4B8FA590">
            <wp:extent cx="6200775" cy="37433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1915" w:rsidRDefault="00641915" w:rsidP="00183A61">
      <w:pPr>
        <w:tabs>
          <w:tab w:val="left" w:pos="255"/>
        </w:tabs>
        <w:spacing w:after="0" w:line="240" w:lineRule="auto"/>
        <w:jc w:val="both"/>
      </w:pPr>
    </w:p>
    <w:p w:rsidR="005C3655" w:rsidRDefault="00ED2DC9" w:rsidP="00183A61">
      <w:pPr>
        <w:tabs>
          <w:tab w:val="left" w:pos="255"/>
        </w:tabs>
        <w:spacing w:after="0" w:line="240" w:lineRule="auto"/>
        <w:jc w:val="both"/>
      </w:pPr>
      <w:r>
        <w:t xml:space="preserve">Anche le motivazioni dei colloqui dei </w:t>
      </w:r>
      <w:r w:rsidRPr="00B5164C">
        <w:rPr>
          <w:b/>
        </w:rPr>
        <w:t>docenti</w:t>
      </w:r>
      <w:r>
        <w:t xml:space="preserve">, che complessivamente sono stati </w:t>
      </w:r>
      <w:r w:rsidRPr="00B5164C">
        <w:rPr>
          <w:b/>
        </w:rPr>
        <w:t>66</w:t>
      </w:r>
      <w:r>
        <w:t xml:space="preserve">, risultano diversificate come evidenziato nel grafico. </w:t>
      </w:r>
    </w:p>
    <w:p w:rsidR="00ED2DC9" w:rsidRDefault="00ED2DC9" w:rsidP="00183A61">
      <w:pPr>
        <w:tabs>
          <w:tab w:val="left" w:pos="255"/>
        </w:tabs>
        <w:spacing w:after="0" w:line="240" w:lineRule="auto"/>
        <w:jc w:val="both"/>
      </w:pPr>
    </w:p>
    <w:p w:rsidR="00ED2DC9" w:rsidRDefault="00ED2DC9" w:rsidP="00183A61">
      <w:pPr>
        <w:tabs>
          <w:tab w:val="left" w:pos="255"/>
        </w:tabs>
        <w:spacing w:after="0" w:line="240" w:lineRule="auto"/>
        <w:jc w:val="both"/>
      </w:pPr>
      <w:r>
        <w:rPr>
          <w:noProof/>
          <w:lang w:eastAsia="it-IT"/>
        </w:rPr>
        <w:drawing>
          <wp:inline distT="0" distB="0" distL="0" distR="0" wp14:anchorId="5B1BF04D" wp14:editId="0C9CEEA2">
            <wp:extent cx="6029325" cy="406717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3655" w:rsidRDefault="005C3655" w:rsidP="00183A61">
      <w:pPr>
        <w:tabs>
          <w:tab w:val="left" w:pos="255"/>
        </w:tabs>
        <w:spacing w:after="0" w:line="240" w:lineRule="auto"/>
        <w:jc w:val="both"/>
      </w:pPr>
    </w:p>
    <w:p w:rsidR="00DE063D" w:rsidRDefault="00DE063D" w:rsidP="00183A61">
      <w:pPr>
        <w:spacing w:after="0"/>
      </w:pPr>
    </w:p>
    <w:p w:rsidR="00737BB3" w:rsidRDefault="00ED2DC9" w:rsidP="00ED2DC9">
      <w:pPr>
        <w:spacing w:after="0"/>
        <w:jc w:val="both"/>
      </w:pPr>
      <w:r>
        <w:t xml:space="preserve">Lo Sportello è risultato significativamente utile nell’ottica di intercettare precocemente situazioni di particolare rischio. In taluni casi, infatti, gli psicologi hanno sostenuto l’alunno e i famigliari </w:t>
      </w:r>
      <w:r w:rsidR="00C36C7C">
        <w:t>nel</w:t>
      </w:r>
      <w:r>
        <w:t xml:space="preserve"> rivolgersi ai servizi competenti presenti nel territorio, come il Consultorio Familiare e il CSM. </w:t>
      </w:r>
    </w:p>
    <w:p w:rsidR="00ED2DC9" w:rsidRDefault="00ED2DC9" w:rsidP="00ED2DC9">
      <w:pPr>
        <w:spacing w:after="0"/>
        <w:jc w:val="both"/>
      </w:pPr>
    </w:p>
    <w:p w:rsidR="00ED2DC9" w:rsidRDefault="00ED2DC9" w:rsidP="00ED2DC9">
      <w:pPr>
        <w:spacing w:after="0"/>
        <w:jc w:val="both"/>
        <w:rPr>
          <w:b/>
        </w:rPr>
      </w:pPr>
      <w:r w:rsidRPr="00ED2DC9">
        <w:rPr>
          <w:b/>
        </w:rPr>
        <w:t>INCONTRI GRUPPI CLASSE</w:t>
      </w:r>
    </w:p>
    <w:p w:rsidR="009C43C2" w:rsidRDefault="009C43C2" w:rsidP="00ED2DC9">
      <w:pPr>
        <w:spacing w:after="0"/>
        <w:jc w:val="both"/>
      </w:pPr>
    </w:p>
    <w:p w:rsidR="009C43C2" w:rsidRPr="009C43C2" w:rsidRDefault="009C43C2" w:rsidP="00ED2DC9">
      <w:pPr>
        <w:spacing w:after="0"/>
        <w:jc w:val="both"/>
      </w:pPr>
      <w:r>
        <w:t>A supporto dell’attività di Sportello, sono stati organizzati incontri laboratoriali nei gruppi classe, riguardanti:</w:t>
      </w:r>
    </w:p>
    <w:p w:rsidR="009C43C2" w:rsidRPr="009C43C2" w:rsidRDefault="009C43C2" w:rsidP="009C43C2">
      <w:pPr>
        <w:tabs>
          <w:tab w:val="left" w:pos="142"/>
          <w:tab w:val="left" w:pos="284"/>
        </w:tabs>
        <w:spacing w:after="0"/>
        <w:jc w:val="both"/>
      </w:pPr>
      <w:r w:rsidRPr="009C43C2">
        <w:t xml:space="preserve">•uso e abuso di alcol e sostanze psicoattive, </w:t>
      </w:r>
      <w:r>
        <w:t>per favorire</w:t>
      </w:r>
      <w:r w:rsidRPr="009C43C2">
        <w:t xml:space="preserve"> nei ragazzi atteggiamenti responsabili e consapevoli dei rischi;</w:t>
      </w:r>
    </w:p>
    <w:p w:rsidR="009C43C2" w:rsidRPr="009C43C2" w:rsidRDefault="009C43C2" w:rsidP="009C43C2">
      <w:pPr>
        <w:tabs>
          <w:tab w:val="left" w:pos="142"/>
          <w:tab w:val="left" w:pos="284"/>
        </w:tabs>
        <w:spacing w:after="0"/>
        <w:jc w:val="both"/>
      </w:pPr>
      <w:r w:rsidRPr="009C43C2">
        <w:t>•</w:t>
      </w:r>
      <w:r w:rsidRPr="009C43C2">
        <w:tab/>
        <w:t>utilizzo consapevole di internet e dei social</w:t>
      </w:r>
      <w:r>
        <w:t xml:space="preserve"> </w:t>
      </w:r>
      <w:r w:rsidRPr="009C43C2">
        <w:t xml:space="preserve">networks, </w:t>
      </w:r>
      <w:r>
        <w:t>per contrastare</w:t>
      </w:r>
      <w:r w:rsidRPr="009C43C2">
        <w:t xml:space="preserve"> le dipendenze e i fenomeni di </w:t>
      </w:r>
      <w:proofErr w:type="spellStart"/>
      <w:r w:rsidRPr="009C43C2">
        <w:t>cyberbullismo</w:t>
      </w:r>
      <w:proofErr w:type="spellEnd"/>
      <w:r w:rsidRPr="009C43C2">
        <w:t>;</w:t>
      </w:r>
    </w:p>
    <w:p w:rsidR="009C43C2" w:rsidRPr="009C43C2" w:rsidRDefault="009C43C2" w:rsidP="009C43C2">
      <w:pPr>
        <w:tabs>
          <w:tab w:val="left" w:pos="142"/>
          <w:tab w:val="left" w:pos="284"/>
        </w:tabs>
        <w:spacing w:after="0"/>
        <w:jc w:val="both"/>
      </w:pPr>
      <w:r w:rsidRPr="009C43C2">
        <w:t>•</w:t>
      </w:r>
      <w:r w:rsidRPr="009C43C2">
        <w:tab/>
      </w:r>
      <w:r>
        <w:t xml:space="preserve">capacità relazionali, </w:t>
      </w:r>
      <w:r w:rsidRPr="009C43C2">
        <w:t>abilità sociali e comunicative;</w:t>
      </w:r>
    </w:p>
    <w:p w:rsidR="009C43C2" w:rsidRPr="009C43C2" w:rsidRDefault="009C43C2" w:rsidP="009C43C2">
      <w:pPr>
        <w:tabs>
          <w:tab w:val="left" w:pos="142"/>
          <w:tab w:val="left" w:pos="284"/>
        </w:tabs>
        <w:spacing w:after="0"/>
        <w:jc w:val="both"/>
      </w:pPr>
      <w:r w:rsidRPr="009C43C2">
        <w:t>•</w:t>
      </w:r>
      <w:r w:rsidRPr="009C43C2">
        <w:tab/>
      </w:r>
      <w:r>
        <w:t>b</w:t>
      </w:r>
      <w:r w:rsidRPr="009C43C2">
        <w:t>ullismo;</w:t>
      </w:r>
    </w:p>
    <w:p w:rsidR="00ED2DC9" w:rsidRDefault="009C43C2" w:rsidP="009C43C2">
      <w:pPr>
        <w:spacing w:after="0"/>
        <w:jc w:val="both"/>
      </w:pPr>
      <w:r w:rsidRPr="009C43C2">
        <w:t xml:space="preserve">I laboratori sono </w:t>
      </w:r>
      <w:r>
        <w:t xml:space="preserve">stati </w:t>
      </w:r>
      <w:r w:rsidRPr="009C43C2">
        <w:t xml:space="preserve">condotti attraverso metodologie interattive (brainstorming, </w:t>
      </w:r>
      <w:proofErr w:type="spellStart"/>
      <w:r w:rsidRPr="009C43C2">
        <w:t>role</w:t>
      </w:r>
      <w:proofErr w:type="spellEnd"/>
      <w:r w:rsidRPr="009C43C2">
        <w:t>-play, visione di materiale audio-video, ecc.) ed</w:t>
      </w:r>
      <w:r>
        <w:t xml:space="preserve"> esperienziali</w:t>
      </w:r>
      <w:r w:rsidRPr="009C43C2">
        <w:t>.</w:t>
      </w:r>
    </w:p>
    <w:p w:rsidR="009C43C2" w:rsidRDefault="009C43C2" w:rsidP="009C43C2">
      <w:pPr>
        <w:spacing w:after="0"/>
        <w:jc w:val="both"/>
      </w:pPr>
      <w:r>
        <w:t xml:space="preserve">Il numero complessivo degli </w:t>
      </w:r>
      <w:r w:rsidRPr="00B5164C">
        <w:rPr>
          <w:b/>
        </w:rPr>
        <w:t>incontri</w:t>
      </w:r>
      <w:r>
        <w:t xml:space="preserve"> è stato di </w:t>
      </w:r>
      <w:r w:rsidRPr="00B5164C">
        <w:rPr>
          <w:b/>
        </w:rPr>
        <w:t>63</w:t>
      </w:r>
      <w:r>
        <w:t xml:space="preserve"> e sono stati raggiunti </w:t>
      </w:r>
      <w:r w:rsidRPr="00B5164C">
        <w:rPr>
          <w:b/>
        </w:rPr>
        <w:t>1421 studenti</w:t>
      </w:r>
      <w:r>
        <w:t>.</w:t>
      </w:r>
    </w:p>
    <w:p w:rsidR="009C43C2" w:rsidRDefault="009C43C2" w:rsidP="009C43C2">
      <w:pPr>
        <w:spacing w:after="0"/>
        <w:jc w:val="both"/>
      </w:pPr>
    </w:p>
    <w:p w:rsidR="009C43C2" w:rsidRDefault="009C43C2" w:rsidP="009C43C2">
      <w:pPr>
        <w:spacing w:after="0"/>
        <w:jc w:val="both"/>
        <w:rPr>
          <w:b/>
        </w:rPr>
      </w:pPr>
      <w:r w:rsidRPr="009C43C2">
        <w:rPr>
          <w:b/>
        </w:rPr>
        <w:t>INCONTRI IN-FORMATIVI PER DOCENTI E GENITORI</w:t>
      </w:r>
    </w:p>
    <w:p w:rsidR="009C43C2" w:rsidRPr="009C43C2" w:rsidRDefault="009C43C2" w:rsidP="009C43C2">
      <w:pPr>
        <w:spacing w:after="0"/>
        <w:jc w:val="both"/>
        <w:rPr>
          <w:b/>
        </w:rPr>
      </w:pPr>
    </w:p>
    <w:p w:rsidR="00B5164C" w:rsidRDefault="009C43C2" w:rsidP="009C43C2">
      <w:pPr>
        <w:spacing w:after="0"/>
        <w:jc w:val="both"/>
      </w:pPr>
      <w:r>
        <w:t>Infine sono stati organizzati momenti di informazione e confronto con i genitori e i docenti su argomenti che interessano la fascia di età della scuola primaria e secondaria di I grado.</w:t>
      </w:r>
    </w:p>
    <w:p w:rsidR="00B5164C" w:rsidRDefault="00B5164C" w:rsidP="009C43C2">
      <w:pPr>
        <w:spacing w:after="0"/>
        <w:jc w:val="both"/>
      </w:pPr>
      <w:r>
        <w:t xml:space="preserve">In totale sono stati </w:t>
      </w:r>
      <w:r w:rsidRPr="00B5164C">
        <w:rPr>
          <w:b/>
        </w:rPr>
        <w:t>10</w:t>
      </w:r>
      <w:r>
        <w:t xml:space="preserve"> gli </w:t>
      </w:r>
      <w:r w:rsidRPr="00B5164C">
        <w:rPr>
          <w:b/>
        </w:rPr>
        <w:t>incontri</w:t>
      </w:r>
      <w:r>
        <w:t xml:space="preserve"> realizzati, raggiungendo circa </w:t>
      </w:r>
      <w:r w:rsidRPr="00B5164C">
        <w:rPr>
          <w:b/>
        </w:rPr>
        <w:t>300 adulti</w:t>
      </w:r>
      <w:r>
        <w:t xml:space="preserve"> di riferimento.</w:t>
      </w:r>
    </w:p>
    <w:p w:rsidR="00B5164C" w:rsidRDefault="00B5164C" w:rsidP="009C43C2">
      <w:pPr>
        <w:spacing w:after="0"/>
        <w:jc w:val="both"/>
      </w:pPr>
      <w:r>
        <w:t>In tali occasioni sono stat</w:t>
      </w:r>
      <w:r w:rsidR="00C36C7C">
        <w:t>e</w:t>
      </w:r>
      <w:r>
        <w:t xml:space="preserve"> affrontate tematiche quali il ruolo genitoriale, il conflitto, la promozione di scelte e l’orientamento dei ragazzi, l’utilizzo di internet, social network e videogiochi.</w:t>
      </w:r>
    </w:p>
    <w:sectPr w:rsidR="00B5164C" w:rsidSect="00C36C7C">
      <w:headerReference w:type="default" r:id="rId10"/>
      <w:pgSz w:w="11906" w:h="16838"/>
      <w:pgMar w:top="22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BA" w:rsidRDefault="001726BA" w:rsidP="00B5164C">
      <w:pPr>
        <w:spacing w:after="0" w:line="240" w:lineRule="auto"/>
      </w:pPr>
      <w:r>
        <w:separator/>
      </w:r>
    </w:p>
  </w:endnote>
  <w:endnote w:type="continuationSeparator" w:id="0">
    <w:p w:rsidR="001726BA" w:rsidRDefault="001726BA" w:rsidP="00B5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BA" w:rsidRDefault="001726BA" w:rsidP="00B5164C">
      <w:pPr>
        <w:spacing w:after="0" w:line="240" w:lineRule="auto"/>
      </w:pPr>
      <w:r>
        <w:separator/>
      </w:r>
    </w:p>
  </w:footnote>
  <w:footnote w:type="continuationSeparator" w:id="0">
    <w:p w:rsidR="001726BA" w:rsidRDefault="001726BA" w:rsidP="00B5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4C" w:rsidRDefault="00C36C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11CB31C" wp14:editId="25101A95">
          <wp:simplePos x="0" y="0"/>
          <wp:positionH relativeFrom="column">
            <wp:posOffset>2108835</wp:posOffset>
          </wp:positionH>
          <wp:positionV relativeFrom="paragraph">
            <wp:posOffset>-49530</wp:posOffset>
          </wp:positionV>
          <wp:extent cx="2036445" cy="499745"/>
          <wp:effectExtent l="0" t="0" r="190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5D87EB2" wp14:editId="0D817831">
          <wp:simplePos x="0" y="0"/>
          <wp:positionH relativeFrom="column">
            <wp:posOffset>-167640</wp:posOffset>
          </wp:positionH>
          <wp:positionV relativeFrom="paragraph">
            <wp:posOffset>-220980</wp:posOffset>
          </wp:positionV>
          <wp:extent cx="1950085" cy="84772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3" t="24667" r="1149" b="25333"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AEC9724" wp14:editId="216F016B">
          <wp:simplePos x="0" y="0"/>
          <wp:positionH relativeFrom="column">
            <wp:posOffset>4585335</wp:posOffset>
          </wp:positionH>
          <wp:positionV relativeFrom="paragraph">
            <wp:posOffset>-68580</wp:posOffset>
          </wp:positionV>
          <wp:extent cx="1552575" cy="605790"/>
          <wp:effectExtent l="0" t="0" r="9525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B7"/>
    <w:rsid w:val="001726BA"/>
    <w:rsid w:val="0018350C"/>
    <w:rsid w:val="00183A61"/>
    <w:rsid w:val="0019315F"/>
    <w:rsid w:val="005C3655"/>
    <w:rsid w:val="00641915"/>
    <w:rsid w:val="00737BB3"/>
    <w:rsid w:val="009C43C2"/>
    <w:rsid w:val="00AD0DDA"/>
    <w:rsid w:val="00B369B1"/>
    <w:rsid w:val="00B5164C"/>
    <w:rsid w:val="00C36C7C"/>
    <w:rsid w:val="00D82AB7"/>
    <w:rsid w:val="00DE063D"/>
    <w:rsid w:val="00DE1528"/>
    <w:rsid w:val="00ED2DC9"/>
    <w:rsid w:val="00F75CD8"/>
    <w:rsid w:val="00F7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5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5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64C"/>
  </w:style>
  <w:style w:type="paragraph" w:styleId="Pidipagina">
    <w:name w:val="footer"/>
    <w:basedOn w:val="Normale"/>
    <w:link w:val="PidipaginaCarattere"/>
    <w:uiPriority w:val="99"/>
    <w:unhideWhenUsed/>
    <w:rsid w:val="00B5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5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5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64C"/>
  </w:style>
  <w:style w:type="paragraph" w:styleId="Pidipagina">
    <w:name w:val="footer"/>
    <w:basedOn w:val="Normale"/>
    <w:link w:val="PidipaginaCarattere"/>
    <w:uiPriority w:val="99"/>
    <w:unhideWhenUsed/>
    <w:rsid w:val="00B5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Motivi del colloquio studenti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lin ang="2700000" scaled="1"/>
              <a:tileRect/>
            </a:gra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Foglio1!$D$3:$D$12</c:f>
              <c:strCache>
                <c:ptCount val="10"/>
                <c:pt idx="0">
                  <c:v>Relazione con i compagni</c:v>
                </c:pt>
                <c:pt idx="1">
                  <c:v>Relazione con i genitori e i familiari</c:v>
                </c:pt>
                <c:pt idx="2">
                  <c:v>Andamento scolastico</c:v>
                </c:pt>
                <c:pt idx="3">
                  <c:v>Amicizia</c:v>
                </c:pt>
                <c:pt idx="4">
                  <c:v>Relazione con gli insegnanti</c:v>
                </c:pt>
                <c:pt idx="5">
                  <c:v>Relazioni affettive-sessuali</c:v>
                </c:pt>
                <c:pt idx="6">
                  <c:v>Utilizzo problematico di Internet e videogiochi</c:v>
                </c:pt>
                <c:pt idx="7">
                  <c:v>orientamento scolastico</c:v>
                </c:pt>
                <c:pt idx="8">
                  <c:v>Bullismo</c:v>
                </c:pt>
                <c:pt idx="9">
                  <c:v>altro</c:v>
                </c:pt>
              </c:strCache>
            </c:strRef>
          </c:cat>
          <c:val>
            <c:numRef>
              <c:f>Foglio1!$E$3:$E$12</c:f>
              <c:numCache>
                <c:formatCode>0.00%</c:formatCode>
                <c:ptCount val="10"/>
                <c:pt idx="0">
                  <c:v>0.39900249376558605</c:v>
                </c:pt>
                <c:pt idx="1">
                  <c:v>0.23192019950124687</c:v>
                </c:pt>
                <c:pt idx="2">
                  <c:v>0.12718204488778054</c:v>
                </c:pt>
                <c:pt idx="3">
                  <c:v>8.9775561097256859E-2</c:v>
                </c:pt>
                <c:pt idx="4">
                  <c:v>4.738154613466334E-2</c:v>
                </c:pt>
                <c:pt idx="5">
                  <c:v>3.4912718204488775E-2</c:v>
                </c:pt>
                <c:pt idx="6">
                  <c:v>1.9950124688279301E-2</c:v>
                </c:pt>
                <c:pt idx="7">
                  <c:v>1.2468827930174564E-2</c:v>
                </c:pt>
                <c:pt idx="8">
                  <c:v>9.9750623441396506E-3</c:v>
                </c:pt>
                <c:pt idx="9">
                  <c:v>2.7431421446384038E-2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21152"/>
        <c:axId val="38277120"/>
      </c:barChart>
      <c:catAx>
        <c:axId val="109521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38277120"/>
        <c:crosses val="autoZero"/>
        <c:auto val="1"/>
        <c:lblAlgn val="ctr"/>
        <c:lblOffset val="100"/>
        <c:noMultiLvlLbl val="0"/>
      </c:catAx>
      <c:valAx>
        <c:axId val="3827712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it-IT"/>
          </a:p>
        </c:txPr>
        <c:crossAx val="10952115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>
          <a:lumMod val="50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Motivi del colloquio genitori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lin ang="2700000" scaled="1"/>
              <a:tileRect/>
            </a:gra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Foglio1!$K$3:$K$11</c:f>
              <c:strCache>
                <c:ptCount val="9"/>
                <c:pt idx="0">
                  <c:v>Relazione del figlio/a con i compagni </c:v>
                </c:pt>
                <c:pt idx="1">
                  <c:v>Relazione del figlio/a con gli insegnanti</c:v>
                </c:pt>
                <c:pt idx="2">
                  <c:v>Andamento scolastico </c:v>
                </c:pt>
                <c:pt idx="3">
                  <c:v>Orientamento scolastico </c:v>
                </c:pt>
                <c:pt idx="4">
                  <c:v>Difficoltà relazionali con il figlio/a </c:v>
                </c:pt>
                <c:pt idx="5">
                  <c:v>Difficoltà relazione insegnanti-genitori </c:v>
                </c:pt>
                <c:pt idx="6">
                  <c:v>Bullismo </c:v>
                </c:pt>
                <c:pt idx="7">
                  <c:v>Utilizzo problematico di Internet e videogiochi</c:v>
                </c:pt>
                <c:pt idx="8">
                  <c:v>Altro</c:v>
                </c:pt>
              </c:strCache>
            </c:strRef>
          </c:cat>
          <c:val>
            <c:numRef>
              <c:f>Foglio1!$L$3:$L$11</c:f>
              <c:numCache>
                <c:formatCode>0.00%</c:formatCode>
                <c:ptCount val="9"/>
                <c:pt idx="0">
                  <c:v>0.379746835443038</c:v>
                </c:pt>
                <c:pt idx="1">
                  <c:v>5.0632911392405063E-2</c:v>
                </c:pt>
                <c:pt idx="2">
                  <c:v>0.24050632911392406</c:v>
                </c:pt>
                <c:pt idx="3">
                  <c:v>3.7974683544303799E-2</c:v>
                </c:pt>
                <c:pt idx="4">
                  <c:v>0.189873417721519</c:v>
                </c:pt>
                <c:pt idx="5">
                  <c:v>5.0632911392405063E-2</c:v>
                </c:pt>
                <c:pt idx="6">
                  <c:v>1.2658227848101266E-2</c:v>
                </c:pt>
                <c:pt idx="7">
                  <c:v>1.2658227848101266E-2</c:v>
                </c:pt>
                <c:pt idx="8">
                  <c:v>2.5316455696202531E-2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326272"/>
        <c:axId val="38327808"/>
      </c:barChart>
      <c:catAx>
        <c:axId val="383262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38327808"/>
        <c:crosses val="autoZero"/>
        <c:auto val="1"/>
        <c:lblAlgn val="ctr"/>
        <c:lblOffset val="100"/>
        <c:noMultiLvlLbl val="0"/>
      </c:catAx>
      <c:valAx>
        <c:axId val="3832780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it-IT"/>
          </a:p>
        </c:txPr>
        <c:crossAx val="3832627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>
          <a:lumMod val="50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Motivi del colloquio docenti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lin ang="2700000" scaled="1"/>
              <a:tileRect/>
            </a:gra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Foglio1!$P$3:$P$9</c:f>
              <c:strCache>
                <c:ptCount val="7"/>
                <c:pt idx="0">
                  <c:v>Andamento scolastico alunno</c:v>
                </c:pt>
                <c:pt idx="1">
                  <c:v> Difficoltà emotive alunno</c:v>
                </c:pt>
                <c:pt idx="2">
                  <c:v>Difficoltà alunno con i compagni di classe</c:v>
                </c:pt>
                <c:pt idx="3">
                  <c:v>Difficoltà relazione insegnanti-genitori</c:v>
                </c:pt>
                <c:pt idx="4">
                  <c:v>Dinamiche di classe</c:v>
                </c:pt>
                <c:pt idx="5">
                  <c:v>Bullismo</c:v>
                </c:pt>
                <c:pt idx="6">
                  <c:v>Altro </c:v>
                </c:pt>
              </c:strCache>
            </c:strRef>
          </c:cat>
          <c:val>
            <c:numRef>
              <c:f>Foglio1!$Q$3:$Q$9</c:f>
              <c:numCache>
                <c:formatCode>0.00%</c:formatCode>
                <c:ptCount val="7"/>
                <c:pt idx="0">
                  <c:v>0.22580645161290322</c:v>
                </c:pt>
                <c:pt idx="1">
                  <c:v>0.35483870967741937</c:v>
                </c:pt>
                <c:pt idx="2">
                  <c:v>9.6774193548387094E-2</c:v>
                </c:pt>
                <c:pt idx="3">
                  <c:v>3.2258064516129031E-2</c:v>
                </c:pt>
                <c:pt idx="4">
                  <c:v>0.25806451612903225</c:v>
                </c:pt>
                <c:pt idx="5">
                  <c:v>1.6129032258064516E-2</c:v>
                </c:pt>
                <c:pt idx="6">
                  <c:v>1.6129032258064516E-2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92736"/>
        <c:axId val="38694272"/>
      </c:barChart>
      <c:catAx>
        <c:axId val="38692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38694272"/>
        <c:crosses val="autoZero"/>
        <c:auto val="1"/>
        <c:lblAlgn val="ctr"/>
        <c:lblOffset val="100"/>
        <c:noMultiLvlLbl val="0"/>
      </c:catAx>
      <c:valAx>
        <c:axId val="3869427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it-IT"/>
          </a:p>
        </c:txPr>
        <c:crossAx val="3869273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Uds</dc:creator>
  <cp:lastModifiedBy>manuela</cp:lastModifiedBy>
  <cp:revision>2</cp:revision>
  <cp:lastPrinted>2019-06-03T10:02:00Z</cp:lastPrinted>
  <dcterms:created xsi:type="dcterms:W3CDTF">2019-06-05T13:13:00Z</dcterms:created>
  <dcterms:modified xsi:type="dcterms:W3CDTF">2019-06-05T13:13:00Z</dcterms:modified>
</cp:coreProperties>
</file>